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606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№ 5-127</w:t>
      </w:r>
      <w:r>
        <w:rPr>
          <w:rFonts w:ascii="Times New Roman" w:eastAsia="Times New Roman" w:hAnsi="Times New Roman" w:cs="Times New Roman"/>
        </w:rPr>
        <w:t>-2110/2024</w:t>
      </w:r>
    </w:p>
    <w:p>
      <w:pPr>
        <w:widowControl w:val="0"/>
        <w:spacing w:before="0" w:after="0"/>
        <w:ind w:firstLine="606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86MS0050-01-2023-</w:t>
      </w:r>
      <w:r>
        <w:rPr>
          <w:rFonts w:ascii="Times New Roman" w:eastAsia="Times New Roman" w:hAnsi="Times New Roman" w:cs="Times New Roman"/>
          <w:sz w:val="20"/>
          <w:szCs w:val="20"/>
        </w:rPr>
        <w:t>008768-27</w:t>
      </w:r>
    </w:p>
    <w:p>
      <w:pPr>
        <w:widowControl w:val="0"/>
        <w:spacing w:before="0" w:after="0"/>
        <w:ind w:firstLine="606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ind w:firstLine="606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 2024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keepNext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должностного лица - директора 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Северная Транспортная Компания»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Бекерова Андрея Андреевича, </w:t>
      </w:r>
      <w:r>
        <w:rPr>
          <w:rStyle w:val="cat-UserDefinedgrp-34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рождения в </w:t>
      </w:r>
      <w:r>
        <w:rPr>
          <w:rStyle w:val="cat-UserDefinedgrp-3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проживает по адресу: </w:t>
      </w:r>
      <w:r>
        <w:rPr>
          <w:rStyle w:val="cat-UserDefinedgrp-38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года, 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02.03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</w:t>
      </w:r>
      <w:r>
        <w:rPr>
          <w:rFonts w:ascii="Times New Roman" w:eastAsia="Times New Roman" w:hAnsi="Times New Roman" w:cs="Times New Roman"/>
        </w:rPr>
        <w:t xml:space="preserve">тором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Северная Транспортная Компания»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(юридический адрес: г. Нижневартовск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ПС,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, стр. 18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Бекеровым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</w:t>
      </w:r>
      <w:r>
        <w:rPr>
          <w:rFonts w:ascii="Times New Roman" w:eastAsia="Times New Roman" w:hAnsi="Times New Roman" w:cs="Times New Roman"/>
        </w:rPr>
        <w:t xml:space="preserve">срок предоставления </w:t>
      </w:r>
      <w:r>
        <w:rPr>
          <w:rFonts w:ascii="Times New Roman" w:eastAsia="Times New Roman" w:hAnsi="Times New Roman" w:cs="Times New Roman"/>
        </w:rPr>
        <w:t>сведений о застрахованных лицах по форме СЗВ-СТАЖ за 2022 год, который должен быть предоставлен не позднее 1 марта 2023 года. В ходе осуществления контроля за своевременностью и правильностью предоставления сведений территориальным органом ПФР были выявлено,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сведения 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страховом стаже за 2022 год не были предоставлены в установленный законодательством срок, чем был нарушен п. 2-2.2 ст. 11 ФЗ от 01.04.1996 г. № 27-ФЗ «Об индивидуальном (персонифицированном) учете в системе обязательного пенсионного страхования».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рассмотрении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 материала Бекеров А.А. свою вину не отрицал.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исследовав материалы дела: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протокол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4543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</w:t>
      </w:r>
      <w:r>
        <w:rPr>
          <w:rFonts w:ascii="Times New Roman" w:eastAsia="Times New Roman" w:hAnsi="Times New Roman" w:cs="Times New Roman"/>
        </w:rPr>
        <w:t>тивном правонарушении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20.12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сведения о застрахованных лицах;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уведомление об устранении ошибок;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приложение к уведомлению;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извещение о доставке уведомления об устранении ошибок;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выписку из ЕГРЮЛ, приходит к следующему.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п. 1 ст. 11 ФЗ от 01.04.1996 г. № 27-ФЗ «Об индивидуальном (персонифицированном) учете в системе обязательного пенсионного страхования»,</w:t>
      </w:r>
      <w:r>
        <w:rPr>
          <w:rFonts w:ascii="Times New Roman" w:eastAsia="Times New Roman" w:hAnsi="Times New Roman" w:cs="Times New Roman"/>
        </w:rPr>
        <w:t xml:space="preserve"> ст. 15 ФЗ 237-ФЗ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сведения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для индивидуального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(персонифицированного) учета за отчетные периоды, истекшие до 1 января 2023 года, представляются страхователем в органы Фонда пенсионного и социального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страхования РФ в порядке, действовавшем до дня вступления в силу настоящего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Федерального закона.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Согласно п. 2-2.2 указанной статьи, страхователь ежегодно не позднее 1-го марта года, следующего за отчетным годом (за исключением случаев, если иные сроки предусмотрены настоящим Федеральным законом)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 следующие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1) страховой номер индивидуального лицевого счета;</w:t>
      </w:r>
      <w:r>
        <w:rPr>
          <w:rFonts w:ascii="Times New Roman" w:eastAsia="Times New Roman" w:hAnsi="Times New Roman" w:cs="Times New Roman"/>
        </w:rPr>
        <w:t xml:space="preserve"> 2) фамилию, имя и отчество;</w:t>
      </w:r>
      <w:r>
        <w:rPr>
          <w:rFonts w:ascii="Times New Roman" w:eastAsia="Times New Roman" w:hAnsi="Times New Roman" w:cs="Times New Roman"/>
        </w:rPr>
        <w:t xml:space="preserve"> 3) дату приема на работу (для застрахованного лица, принятого на работу данным страхователем в течении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4) дату увольнения (для застрахованного лица, принятого на работу данным страхователем в течении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включаемые в стаж на соответствующих видах работ, определяемый особыми условиями труда работой в районах Крайнего Севера и приравненных к ним местностях; 6) другие сведения, необходимые для правильного назначения страховой пенсии и накопительной пенсии; 7) суммы пенсионных взносов, уплаченных за застрахованное лицо, являющееся субъектом системы досрочного негосударственного пенсионного обеспечения; 8) 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 9) документы, подтверждающие право застрахованного лица на досрочное назначение страховой пенсии по старости.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Согласно п. 5 ст. 17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Федерального закона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27-ФЗ</w:t>
      </w:r>
      <w:r>
        <w:rPr>
          <w:rFonts w:ascii="Times New Roman" w:eastAsia="Times New Roman" w:hAnsi="Times New Roman" w:cs="Times New Roman"/>
        </w:rPr>
        <w:t xml:space="preserve"> при обнаружении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представленных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страхователем сведениях ошибок и (или) несоответствий между представленными сведениями и </w:t>
      </w:r>
      <w:r>
        <w:rPr>
          <w:rFonts w:ascii="Times New Roman" w:eastAsia="Times New Roman" w:hAnsi="Times New Roman" w:cs="Times New Roman"/>
        </w:rPr>
        <w:t>сведениями,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имеющимися у Фонда, в том числе полученными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от налоговых органов, уведомление об устранении в течение пяти рабочих дней имеющихся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 (ТКС) . В случае направления уведомления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 почте заказным письмом датой вручения этого уведомления считается шестой день считая с даты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направления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заказного письма.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адрес страхователя </w:t>
      </w:r>
      <w:r>
        <w:rPr>
          <w:rFonts w:ascii="Times New Roman" w:eastAsia="Times New Roman" w:hAnsi="Times New Roman" w:cs="Times New Roman"/>
        </w:rPr>
        <w:t>16.05.2023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по телекоммуникационным каналам связи</w:t>
      </w:r>
      <w:r>
        <w:rPr>
          <w:rFonts w:ascii="Times New Roman" w:eastAsia="Times New Roman" w:hAnsi="Times New Roman" w:cs="Times New Roman"/>
        </w:rPr>
        <w:t xml:space="preserve"> было направлено уведомление об устранении в течение пяти дней расхождений с приложением списка застрахованных лиц по которым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представлены сведения.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установленный законодательством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срок отчет по форме СЗВ-СТАЖ</w:t>
      </w:r>
      <w:r>
        <w:rPr>
          <w:rFonts w:ascii="Times New Roman" w:eastAsia="Times New Roman" w:hAnsi="Times New Roman" w:cs="Times New Roman"/>
        </w:rPr>
        <w:t xml:space="preserve"> за 2022</w:t>
      </w:r>
      <w:r>
        <w:rPr>
          <w:rFonts w:ascii="Times New Roman" w:eastAsia="Times New Roman" w:hAnsi="Times New Roman" w:cs="Times New Roman"/>
        </w:rPr>
        <w:t xml:space="preserve"> год Обществом не представлен.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 мировой судья приходит к выводу, что </w:t>
      </w:r>
      <w:r>
        <w:rPr>
          <w:rFonts w:ascii="Times New Roman" w:eastAsia="Times New Roman" w:hAnsi="Times New Roman" w:cs="Times New Roman"/>
        </w:rPr>
        <w:t>Бекеров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совершил административное правонарушение, предусмотренное ч. 1 ст. 15.33.2 Кодекса РФ об АП, которая предусматривает административную ответственность за </w:t>
      </w:r>
      <w:r>
        <w:rPr>
          <w:rFonts w:ascii="Times New Roman" w:eastAsia="Times New Roman" w:hAnsi="Times New Roman" w:cs="Times New Roman"/>
        </w:rPr>
        <w:t>непредставление в установленный</w:t>
      </w:r>
      <w:r>
        <w:rPr>
          <w:rFonts w:ascii="Times New Roman" w:eastAsia="Times New Roman" w:hAnsi="Times New Roman" w:cs="Times New Roman"/>
        </w:rPr>
        <w:t> </w:t>
      </w:r>
      <w:hyperlink r:id="rId5" w:anchor="dst100079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</w:t>
      </w:r>
      <w:r>
        <w:rPr>
          <w:rFonts w:ascii="Times New Roman" w:eastAsia="Times New Roman" w:hAnsi="Times New Roman" w:cs="Times New Roman"/>
        </w:rPr>
        <w:t> </w:t>
      </w:r>
      <w:hyperlink r:id="rId6" w:anchor="dst9110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настоящей статьи.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ст.ст. 4.2 и 4.3. Кодекса РФ об АП и считает </w:t>
      </w:r>
      <w:r>
        <w:rPr>
          <w:rFonts w:ascii="Times New Roman" w:eastAsia="Times New Roman" w:hAnsi="Times New Roman" w:cs="Times New Roman"/>
        </w:rPr>
        <w:t>необходимо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административное наказание в виде штрафа.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29.9, 29.10 Кодекса РФ об АП,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мировой судья,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должностного лица - директора ООО «</w:t>
      </w:r>
      <w:r>
        <w:rPr>
          <w:rFonts w:ascii="Times New Roman" w:eastAsia="Times New Roman" w:hAnsi="Times New Roman" w:cs="Times New Roman"/>
        </w:rPr>
        <w:t>Северная Транспортная Компания»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Бекерова Андрея Андреевича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ст. 15.33.2 </w:t>
      </w:r>
      <w:r>
        <w:rPr>
          <w:rFonts w:ascii="Times New Roman" w:eastAsia="Times New Roman" w:hAnsi="Times New Roman" w:cs="Times New Roman"/>
        </w:rPr>
        <w:t>Кодекса РФ об АП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назначить административное наказание в виде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штрафа в размере 300 (триста)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в УФК по ХМАО-Югре (ОСФР по ХМАО-Югре л/сч № 04874Ф87010); р/сч 03100643000000018700 РКЦ г. Ханты-Мансийск; ИНН 8601002078; КПП 860101001; БИК ТОФК 007162163; Кор/сч. 40102810245370000007, КБК 79711601230060000140, ОКТМО 71875000. </w:t>
      </w:r>
      <w:r>
        <w:rPr>
          <w:rFonts w:ascii="Times New Roman" w:eastAsia="Times New Roman" w:hAnsi="Times New Roman" w:cs="Times New Roman"/>
        </w:rPr>
        <w:t>УИН 797027000000000</w:t>
      </w:r>
      <w:r>
        <w:rPr>
          <w:rFonts w:ascii="Times New Roman" w:eastAsia="Times New Roman" w:hAnsi="Times New Roman" w:cs="Times New Roman"/>
        </w:rPr>
        <w:t>38732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7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</w:t>
      </w:r>
      <w:r>
        <w:rPr>
          <w:rFonts w:ascii="Times New Roman" w:eastAsia="Times New Roman" w:hAnsi="Times New Roman" w:cs="Times New Roman"/>
        </w:rPr>
        <w:t>вого судью судебного участка № 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Style w:val="cat-UserDefinedgrp-39rplc-4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0rplc-4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3">
    <w:name w:val="cat-UserDefined grp-38 rplc-13"/>
    <w:basedOn w:val="DefaultParagraphFont"/>
  </w:style>
  <w:style w:type="character" w:customStyle="1" w:styleId="cat-UserDefinedgrp-39rplc-45">
    <w:name w:val="cat-UserDefined grp-39 rplc-45"/>
    <w:basedOn w:val="DefaultParagraphFont"/>
  </w:style>
  <w:style w:type="character" w:customStyle="1" w:styleId="cat-UserDefinedgrp-40rplc-47">
    <w:name w:val="cat-UserDefined grp-40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237546.1000" TargetMode="External" /><Relationship Id="rId5" Type="http://schemas.openxmlformats.org/officeDocument/2006/relationships/hyperlink" Target="http://www.consultant.ru/document/cons_doc_LAW_377743/afe9c8bc93b61441d8add299564d0e4d4d3c794f/" TargetMode="External" /><Relationship Id="rId6" Type="http://schemas.openxmlformats.org/officeDocument/2006/relationships/hyperlink" Target="http://www.consultant.ru/document/cons_doc_LAW_383440/e7e1bb27df7bb0895fe45b3c697d67a88f7346bf/" TargetMode="External" /><Relationship Id="rId7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